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1FC3" w14:textId="58D97E06" w:rsidR="00BC3B96" w:rsidRPr="0020496C" w:rsidRDefault="00026355">
      <w:pPr>
        <w:rPr>
          <w:rFonts w:ascii="Arial" w:hAnsi="Arial" w:cs="Arial"/>
          <w:b/>
          <w:lang w:val="en-US"/>
        </w:rPr>
      </w:pPr>
      <w:r w:rsidRPr="0020496C">
        <w:rPr>
          <w:rFonts w:ascii="Arial" w:hAnsi="Arial" w:cs="Arial"/>
          <w:b/>
          <w:lang w:val="en-US"/>
        </w:rPr>
        <w:t xml:space="preserve">XOOTUBE </w:t>
      </w:r>
      <w:r w:rsidR="0020496C" w:rsidRPr="0020496C">
        <w:rPr>
          <w:rFonts w:ascii="Arial" w:hAnsi="Arial" w:cs="Arial"/>
          <w:b/>
          <w:lang w:val="en-US"/>
        </w:rPr>
        <w:t>static white</w:t>
      </w:r>
      <w:r w:rsidRPr="0020496C">
        <w:rPr>
          <w:rFonts w:ascii="Arial" w:hAnsi="Arial" w:cs="Arial"/>
          <w:b/>
          <w:lang w:val="en-US"/>
        </w:rPr>
        <w:t xml:space="preserve">, </w:t>
      </w:r>
      <w:r w:rsidR="0020496C" w:rsidRPr="0020496C">
        <w:rPr>
          <w:rFonts w:ascii="Arial" w:hAnsi="Arial" w:cs="Arial"/>
          <w:b/>
          <w:lang w:val="en-US"/>
        </w:rPr>
        <w:t>tunable white</w:t>
      </w:r>
      <w:r w:rsidRPr="0020496C">
        <w:rPr>
          <w:rFonts w:ascii="Arial" w:hAnsi="Arial" w:cs="Arial"/>
          <w:b/>
          <w:lang w:val="en-US"/>
        </w:rPr>
        <w:t xml:space="preserve"> </w:t>
      </w:r>
      <w:r w:rsidR="0020496C">
        <w:rPr>
          <w:rFonts w:ascii="Arial" w:hAnsi="Arial" w:cs="Arial"/>
          <w:b/>
          <w:lang w:val="en-US"/>
        </w:rPr>
        <w:t>and RGB</w:t>
      </w:r>
    </w:p>
    <w:p w14:paraId="49FD99D8" w14:textId="77777777" w:rsidR="00D7324A" w:rsidRPr="00D7324A" w:rsidRDefault="00D7324A" w:rsidP="00D7324A">
      <w:pPr>
        <w:rPr>
          <w:rFonts w:ascii="Arial" w:hAnsi="Arial" w:cs="Arial"/>
          <w:bCs/>
          <w:sz w:val="20"/>
          <w:szCs w:val="20"/>
          <w:lang w:val="en-US"/>
        </w:rPr>
      </w:pPr>
      <w:r w:rsidRPr="00D7324A">
        <w:rPr>
          <w:rFonts w:ascii="Arial" w:hAnsi="Arial" w:cs="Arial"/>
          <w:bCs/>
          <w:sz w:val="20"/>
          <w:szCs w:val="20"/>
          <w:lang w:val="en-US"/>
        </w:rPr>
        <w:t>24 V, externally certified, IP40-rated linear luminaire with a slim, round design combining industrial style with elegant aesthetics</w:t>
      </w:r>
    </w:p>
    <w:p w14:paraId="2103BCD3" w14:textId="77777777" w:rsidR="00D7324A" w:rsidRPr="00D7324A" w:rsidRDefault="00D7324A" w:rsidP="00D7324A">
      <w:pPr>
        <w:rPr>
          <w:rFonts w:ascii="Arial" w:hAnsi="Arial" w:cs="Arial"/>
          <w:sz w:val="20"/>
          <w:szCs w:val="20"/>
          <w:lang w:val="en-US"/>
        </w:rPr>
      </w:pPr>
      <w:r w:rsidRPr="00D7324A">
        <w:rPr>
          <w:rFonts w:ascii="Arial" w:hAnsi="Arial" w:cs="Arial"/>
          <w:bCs/>
          <w:sz w:val="20"/>
          <w:szCs w:val="20"/>
          <w:lang w:val="en-US"/>
        </w:rPr>
        <w:t>XOOTUBE suspended:</w:t>
      </w:r>
      <w:r w:rsidRPr="00D7324A">
        <w:rPr>
          <w:rFonts w:ascii="Arial" w:hAnsi="Arial" w:cs="Arial"/>
          <w:sz w:val="20"/>
          <w:szCs w:val="20"/>
          <w:lang w:val="en-US"/>
        </w:rPr>
        <w:t xml:space="preserve"> 40 mm x 40 mm (H x W)</w:t>
      </w:r>
      <w:r w:rsidRPr="00D7324A">
        <w:rPr>
          <w:rFonts w:ascii="Arial" w:hAnsi="Arial" w:cs="Arial"/>
          <w:sz w:val="20"/>
          <w:szCs w:val="20"/>
          <w:lang w:val="en-US"/>
        </w:rPr>
        <w:br/>
      </w:r>
      <w:r w:rsidRPr="00D7324A">
        <w:rPr>
          <w:rFonts w:ascii="Arial" w:hAnsi="Arial" w:cs="Arial"/>
          <w:bCs/>
          <w:sz w:val="20"/>
          <w:szCs w:val="20"/>
          <w:lang w:val="en-US"/>
        </w:rPr>
        <w:t>XOOTUBE surface-mounted:</w:t>
      </w:r>
      <w:r w:rsidRPr="00D7324A">
        <w:rPr>
          <w:rFonts w:ascii="Arial" w:hAnsi="Arial" w:cs="Arial"/>
          <w:sz w:val="20"/>
          <w:szCs w:val="20"/>
          <w:lang w:val="en-US"/>
        </w:rPr>
        <w:t xml:space="preserve"> 80 mm x 42 mm (H x W)</w:t>
      </w:r>
    </w:p>
    <w:p w14:paraId="276FBDD3" w14:textId="77777777" w:rsidR="00D7324A" w:rsidRPr="00D7324A" w:rsidRDefault="00D7324A" w:rsidP="00D7324A">
      <w:pPr>
        <w:rPr>
          <w:rFonts w:ascii="Arial" w:hAnsi="Arial" w:cs="Arial"/>
          <w:sz w:val="20"/>
          <w:szCs w:val="20"/>
          <w:lang w:val="en-US"/>
        </w:rPr>
      </w:pPr>
      <w:r w:rsidRPr="00D7324A">
        <w:rPr>
          <w:rFonts w:ascii="Arial" w:hAnsi="Arial" w:cs="Arial"/>
          <w:sz w:val="20"/>
          <w:szCs w:val="20"/>
          <w:lang w:val="en-US"/>
        </w:rPr>
        <w:t>Can be configured as a horizontal or vertical pendant luminaire or as a surface-mounted luminaire (ceiling or wall, each horizontal or vertical). The mounting profile is available in three colors. Elegant aluminum end caps are available in black, white, and silver.</w:t>
      </w:r>
    </w:p>
    <w:p w14:paraId="0A2E098A" w14:textId="4E3276D9" w:rsidR="00D7324A" w:rsidRPr="00D7324A" w:rsidRDefault="00D7324A" w:rsidP="00D7324A">
      <w:pPr>
        <w:rPr>
          <w:rFonts w:ascii="Arial" w:hAnsi="Arial" w:cs="Arial"/>
          <w:sz w:val="20"/>
          <w:szCs w:val="20"/>
          <w:lang w:val="en-US"/>
        </w:rPr>
      </w:pPr>
      <w:r w:rsidRPr="00D7324A">
        <w:rPr>
          <w:rFonts w:ascii="Arial" w:hAnsi="Arial" w:cs="Arial"/>
          <w:sz w:val="20"/>
          <w:szCs w:val="20"/>
          <w:lang w:val="en-US"/>
        </w:rPr>
        <w:t>The opal tube enables a 300° light distribution.</w:t>
      </w:r>
      <w:r>
        <w:rPr>
          <w:rFonts w:ascii="Arial" w:hAnsi="Arial" w:cs="Arial"/>
          <w:sz w:val="20"/>
          <w:szCs w:val="20"/>
          <w:lang w:val="en-US"/>
        </w:rPr>
        <w:br/>
      </w:r>
    </w:p>
    <w:p w14:paraId="2330A004" w14:textId="10B1C916" w:rsidR="00D7324A" w:rsidRPr="00D7324A" w:rsidRDefault="00D7324A" w:rsidP="00D7324A">
      <w:pPr>
        <w:rPr>
          <w:rFonts w:ascii="Arial" w:hAnsi="Arial" w:cs="Arial"/>
          <w:b/>
          <w:bCs/>
        </w:rPr>
      </w:pPr>
      <w:proofErr w:type="spellStart"/>
      <w:r w:rsidRPr="00D7324A">
        <w:rPr>
          <w:rFonts w:ascii="Arial" w:hAnsi="Arial" w:cs="Arial"/>
          <w:b/>
          <w:bCs/>
        </w:rPr>
        <w:t>Mounting</w:t>
      </w:r>
      <w:proofErr w:type="spellEnd"/>
      <w:r w:rsidRPr="00D7324A">
        <w:rPr>
          <w:rFonts w:ascii="Arial" w:hAnsi="Arial" w:cs="Arial"/>
          <w:b/>
          <w:bCs/>
        </w:rPr>
        <w:t xml:space="preserve"> </w:t>
      </w:r>
      <w:proofErr w:type="spellStart"/>
      <w:r w:rsidRPr="00D7324A">
        <w:rPr>
          <w:rFonts w:ascii="Arial" w:hAnsi="Arial" w:cs="Arial"/>
          <w:b/>
          <w:bCs/>
        </w:rPr>
        <w:t>accessor</w:t>
      </w:r>
      <w:r w:rsidR="00947B92">
        <w:rPr>
          <w:rFonts w:ascii="Arial" w:hAnsi="Arial" w:cs="Arial"/>
          <w:b/>
          <w:bCs/>
        </w:rPr>
        <w:t>y</w:t>
      </w:r>
      <w:proofErr w:type="spellEnd"/>
    </w:p>
    <w:p w14:paraId="1B778BBA" w14:textId="77777777" w:rsidR="00D7324A" w:rsidRPr="00D7324A" w:rsidRDefault="00D7324A" w:rsidP="00D7324A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D7324A">
        <w:rPr>
          <w:rFonts w:ascii="Arial" w:hAnsi="Arial" w:cs="Arial"/>
          <w:sz w:val="20"/>
          <w:szCs w:val="20"/>
          <w:lang w:val="en-US"/>
        </w:rPr>
        <w:t xml:space="preserve">Surface mounting with an aluminum profile available in three colors: black, white, and silver. The mounting profile is generously dimensioned to accommodate an optional low-profile driver and/or controller. </w:t>
      </w:r>
      <w:proofErr w:type="spellStart"/>
      <w:r w:rsidRPr="00D7324A">
        <w:rPr>
          <w:rFonts w:ascii="Arial" w:hAnsi="Arial" w:cs="Arial"/>
          <w:sz w:val="20"/>
          <w:szCs w:val="20"/>
        </w:rPr>
        <w:t>Suitable</w:t>
      </w:r>
      <w:proofErr w:type="spellEnd"/>
      <w:r w:rsidRPr="00D7324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324A">
        <w:rPr>
          <w:rFonts w:ascii="Arial" w:hAnsi="Arial" w:cs="Arial"/>
          <w:sz w:val="20"/>
          <w:szCs w:val="20"/>
        </w:rPr>
        <w:t>for</w:t>
      </w:r>
      <w:proofErr w:type="spellEnd"/>
      <w:r w:rsidRPr="00D7324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324A">
        <w:rPr>
          <w:rFonts w:ascii="Arial" w:hAnsi="Arial" w:cs="Arial"/>
          <w:sz w:val="20"/>
          <w:szCs w:val="20"/>
        </w:rPr>
        <w:t>both</w:t>
      </w:r>
      <w:proofErr w:type="spellEnd"/>
      <w:r w:rsidRPr="00D7324A">
        <w:rPr>
          <w:rFonts w:ascii="Arial" w:hAnsi="Arial" w:cs="Arial"/>
          <w:sz w:val="20"/>
          <w:szCs w:val="20"/>
        </w:rPr>
        <w:t xml:space="preserve"> wall and </w:t>
      </w:r>
      <w:proofErr w:type="spellStart"/>
      <w:r w:rsidRPr="00D7324A">
        <w:rPr>
          <w:rFonts w:ascii="Arial" w:hAnsi="Arial" w:cs="Arial"/>
          <w:sz w:val="20"/>
          <w:szCs w:val="20"/>
        </w:rPr>
        <w:t>ceiling</w:t>
      </w:r>
      <w:proofErr w:type="spellEnd"/>
      <w:r w:rsidRPr="00D7324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7324A">
        <w:rPr>
          <w:rFonts w:ascii="Arial" w:hAnsi="Arial" w:cs="Arial"/>
          <w:sz w:val="20"/>
          <w:szCs w:val="20"/>
        </w:rPr>
        <w:t>mounting</w:t>
      </w:r>
      <w:proofErr w:type="spellEnd"/>
      <w:r w:rsidRPr="00D7324A">
        <w:rPr>
          <w:rFonts w:ascii="Arial" w:hAnsi="Arial" w:cs="Arial"/>
          <w:sz w:val="20"/>
          <w:szCs w:val="20"/>
        </w:rPr>
        <w:t>.</w:t>
      </w:r>
    </w:p>
    <w:p w14:paraId="543822FB" w14:textId="77777777" w:rsidR="00D7324A" w:rsidRPr="00D7324A" w:rsidRDefault="00D7324A" w:rsidP="00D7324A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D7324A">
        <w:rPr>
          <w:rFonts w:ascii="Arial" w:hAnsi="Arial" w:cs="Arial"/>
          <w:sz w:val="20"/>
          <w:szCs w:val="20"/>
          <w:lang w:val="en-US"/>
        </w:rPr>
        <w:t>Suspension mounting with 4 m suspension cables. All mounting components are included. Horizontal pendant luminaires with a length of 1.3 m or more are equipped with an additional suspension point.</w:t>
      </w:r>
    </w:p>
    <w:p w14:paraId="08A2CACF" w14:textId="3E451F70" w:rsidR="00D7324A" w:rsidRPr="00D7324A" w:rsidRDefault="00D7324A" w:rsidP="00D7324A">
      <w:pPr>
        <w:rPr>
          <w:rFonts w:ascii="Arial" w:hAnsi="Arial" w:cs="Arial"/>
          <w:sz w:val="20"/>
          <w:szCs w:val="20"/>
        </w:rPr>
      </w:pPr>
    </w:p>
    <w:p w14:paraId="684B0F95" w14:textId="680BE943" w:rsidR="00D7324A" w:rsidRPr="00947B92" w:rsidRDefault="00D7324A" w:rsidP="00D7324A">
      <w:pPr>
        <w:rPr>
          <w:rFonts w:ascii="Arial" w:hAnsi="Arial" w:cs="Arial"/>
          <w:b/>
          <w:bCs/>
          <w:lang w:val="en-US"/>
        </w:rPr>
      </w:pPr>
      <w:r w:rsidRPr="00947B92">
        <w:rPr>
          <w:rFonts w:ascii="Arial" w:hAnsi="Arial" w:cs="Arial"/>
          <w:b/>
          <w:bCs/>
          <w:lang w:val="en-US"/>
        </w:rPr>
        <w:t xml:space="preserve">Light </w:t>
      </w:r>
      <w:r w:rsidRPr="00947B92">
        <w:rPr>
          <w:rFonts w:ascii="Arial" w:hAnsi="Arial" w:cs="Arial"/>
          <w:b/>
          <w:bCs/>
          <w:lang w:val="en-US"/>
        </w:rPr>
        <w:t>engine</w:t>
      </w:r>
    </w:p>
    <w:p w14:paraId="63B18CC1" w14:textId="77777777" w:rsidR="00F63840" w:rsidRPr="00F63840" w:rsidRDefault="00F63840" w:rsidP="00F6384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F63840">
        <w:rPr>
          <w:rFonts w:ascii="Arial" w:hAnsi="Arial" w:cs="Arial"/>
          <w:kern w:val="0"/>
          <w:sz w:val="20"/>
          <w:szCs w:val="20"/>
          <w:lang w:val="en-US"/>
        </w:rPr>
        <w:t xml:space="preserve">24V Light source assembled using state of the art automated Reel-to-Reel (R2R) production process supporting LED Linear™ </w:t>
      </w:r>
      <w:proofErr w:type="spellStart"/>
      <w:r w:rsidRPr="00F63840">
        <w:rPr>
          <w:rFonts w:ascii="Arial" w:hAnsi="Arial" w:cs="Arial"/>
          <w:kern w:val="0"/>
          <w:sz w:val="20"/>
          <w:szCs w:val="20"/>
          <w:lang w:val="en-US"/>
        </w:rPr>
        <w:t>Tj</w:t>
      </w:r>
      <w:proofErr w:type="spellEnd"/>
      <w:r w:rsidRPr="00F63840">
        <w:rPr>
          <w:rFonts w:ascii="Arial" w:hAnsi="Arial" w:cs="Arial"/>
          <w:kern w:val="0"/>
          <w:sz w:val="20"/>
          <w:szCs w:val="20"/>
          <w:lang w:val="en-US"/>
        </w:rPr>
        <w:t xml:space="preserve"> Away® thin flexible circuit board technology. </w:t>
      </w:r>
    </w:p>
    <w:p w14:paraId="32DBFFE4" w14:textId="3F733D08" w:rsidR="00D7324A" w:rsidRPr="00D7324A" w:rsidRDefault="00F63840" w:rsidP="00D7324A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D7324A" w:rsidRPr="00D7324A">
        <w:rPr>
          <w:rFonts w:ascii="Arial" w:hAnsi="Arial" w:cs="Arial"/>
          <w:sz w:val="20"/>
          <w:szCs w:val="20"/>
          <w:lang w:val="en-US"/>
        </w:rPr>
        <w:t xml:space="preserve">Integrated high-quality LEDs with 3-step </w:t>
      </w:r>
      <w:proofErr w:type="spellStart"/>
      <w:r w:rsidR="00D7324A" w:rsidRPr="00D7324A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="00D7324A" w:rsidRPr="00D7324A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 with extended photometric code </w:t>
      </w:r>
      <w:proofErr w:type="spellStart"/>
      <w:r w:rsidR="00D7324A" w:rsidRPr="00D7324A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="00D7324A" w:rsidRPr="00D7324A">
        <w:rPr>
          <w:rFonts w:ascii="Arial" w:hAnsi="Arial" w:cs="Arial"/>
          <w:sz w:val="20"/>
          <w:szCs w:val="20"/>
          <w:lang w:val="en-US"/>
        </w:rPr>
        <w:t>/339, ensure exceptional color consistency over the entire lifetime.</w:t>
      </w:r>
    </w:p>
    <w:p w14:paraId="3CF48AF8" w14:textId="77777777" w:rsidR="00D7324A" w:rsidRPr="00D7324A" w:rsidRDefault="00D7324A" w:rsidP="00D7324A">
      <w:pPr>
        <w:rPr>
          <w:rFonts w:ascii="Arial" w:hAnsi="Arial" w:cs="Arial"/>
          <w:sz w:val="20"/>
          <w:szCs w:val="20"/>
          <w:lang w:val="en-US"/>
        </w:rPr>
      </w:pPr>
      <w:r w:rsidRPr="00D7324A">
        <w:rPr>
          <w:rFonts w:ascii="Arial" w:hAnsi="Arial" w:cs="Arial"/>
          <w:bCs/>
          <w:sz w:val="20"/>
          <w:szCs w:val="20"/>
          <w:lang w:val="en-US"/>
        </w:rPr>
        <w:t>Static white</w:t>
      </w:r>
      <w:r w:rsidRPr="00D7324A">
        <w:rPr>
          <w:rFonts w:ascii="Arial" w:hAnsi="Arial" w:cs="Arial"/>
          <w:sz w:val="20"/>
          <w:szCs w:val="20"/>
          <w:lang w:val="en-US"/>
        </w:rPr>
        <w:t xml:space="preserve"> uses high-quality LEDs enabling optimal heat dissipation (junction-to-profile), achieving an outstanding lifetime of over 102,000 operating hours (L90/B10). Outstanding color rendering with CRI up to 98 (R9 = 96) and TM-30-15 values up to Rf = 96 / </w:t>
      </w:r>
      <w:proofErr w:type="spellStart"/>
      <w:r w:rsidRPr="00D7324A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D7324A">
        <w:rPr>
          <w:rFonts w:ascii="Arial" w:hAnsi="Arial" w:cs="Arial"/>
          <w:sz w:val="20"/>
          <w:szCs w:val="20"/>
          <w:lang w:val="en-US"/>
        </w:rPr>
        <w:t xml:space="preserve"> = 102.</w:t>
      </w:r>
    </w:p>
    <w:p w14:paraId="0C842E54" w14:textId="6D2716D1" w:rsidR="00D7324A" w:rsidRPr="00D7324A" w:rsidRDefault="00FB52ED" w:rsidP="00D7324A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Tunable</w:t>
      </w:r>
      <w:r w:rsidR="00D7324A" w:rsidRPr="00D7324A">
        <w:rPr>
          <w:rFonts w:ascii="Arial" w:hAnsi="Arial" w:cs="Arial"/>
          <w:bCs/>
          <w:sz w:val="20"/>
          <w:szCs w:val="20"/>
          <w:lang w:val="en-US"/>
        </w:rPr>
        <w:t xml:space="preserve"> white</w:t>
      </w:r>
      <w:r w:rsidR="00D7324A" w:rsidRPr="00D7324A">
        <w:rPr>
          <w:rFonts w:ascii="Arial" w:hAnsi="Arial" w:cs="Arial"/>
          <w:sz w:val="20"/>
          <w:szCs w:val="20"/>
          <w:lang w:val="en-US"/>
        </w:rPr>
        <w:t xml:space="preserve"> uses high-quality LEDs enabling optimal heat dissipation (junction-to-profile), achieving an outstanding lifetime of over 60,000 operating hours (L80/B10). Excellent color rendering with CRI up to 95 (R9 = 77) and TM-30-15 values up to Rf = 92 / </w:t>
      </w:r>
      <w:proofErr w:type="spellStart"/>
      <w:r w:rsidR="00D7324A" w:rsidRPr="00D7324A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="00D7324A" w:rsidRPr="00D7324A">
        <w:rPr>
          <w:rFonts w:ascii="Arial" w:hAnsi="Arial" w:cs="Arial"/>
          <w:sz w:val="20"/>
          <w:szCs w:val="20"/>
          <w:lang w:val="en-US"/>
        </w:rPr>
        <w:t xml:space="preserve"> = 103.</w:t>
      </w:r>
    </w:p>
    <w:p w14:paraId="45F20503" w14:textId="77777777" w:rsidR="00D7324A" w:rsidRPr="00D7324A" w:rsidRDefault="00D7324A" w:rsidP="00D7324A">
      <w:pPr>
        <w:rPr>
          <w:rFonts w:ascii="Arial" w:hAnsi="Arial" w:cs="Arial"/>
          <w:sz w:val="20"/>
          <w:szCs w:val="20"/>
          <w:lang w:val="en-US"/>
        </w:rPr>
      </w:pPr>
      <w:r w:rsidRPr="00D7324A">
        <w:rPr>
          <w:rFonts w:ascii="Arial" w:hAnsi="Arial" w:cs="Arial"/>
          <w:bCs/>
          <w:sz w:val="20"/>
          <w:szCs w:val="20"/>
          <w:lang w:val="en-US"/>
        </w:rPr>
        <w:t>RGB</w:t>
      </w:r>
      <w:r w:rsidRPr="00D7324A">
        <w:rPr>
          <w:rFonts w:ascii="Arial" w:hAnsi="Arial" w:cs="Arial"/>
          <w:sz w:val="20"/>
          <w:szCs w:val="20"/>
          <w:lang w:val="en-US"/>
        </w:rPr>
        <w:t xml:space="preserve"> uses high-quality LEDs enabling optimal heat dissipation (junction-to-profile), ensuring an outstanding lifetime of 60,000 hours (L80/B10).</w:t>
      </w:r>
    </w:p>
    <w:p w14:paraId="2F403C68" w14:textId="77777777" w:rsidR="00DE0986" w:rsidRPr="00DE0986" w:rsidRDefault="00DE0986" w:rsidP="00DE098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DE0986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operated by dedicated integrated circuits (ICs) on each step. </w:t>
      </w:r>
    </w:p>
    <w:p w14:paraId="3BC4C7FB" w14:textId="37086C09" w:rsidR="00D7324A" w:rsidRPr="00D7324A" w:rsidRDefault="00DE0986" w:rsidP="00D7324A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D7324A" w:rsidRPr="00D7324A">
        <w:rPr>
          <w:rFonts w:ascii="Arial" w:hAnsi="Arial" w:cs="Arial"/>
          <w:sz w:val="20"/>
          <w:szCs w:val="20"/>
          <w:lang w:val="en-US"/>
        </w:rPr>
        <w:t>Fully PWM-dimmable for frequencies &gt; 0 Hz up to 2 kHz (flicker-free above 1.2 kHz according to IEEE P1789 standard).</w:t>
      </w:r>
    </w:p>
    <w:p w14:paraId="514161EA" w14:textId="51C0AC0B" w:rsidR="0020496C" w:rsidRPr="00947B92" w:rsidRDefault="00D7324A" w:rsidP="00947B9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D7324A">
        <w:rPr>
          <w:rFonts w:ascii="Arial" w:hAnsi="Arial" w:cs="Arial"/>
          <w:sz w:val="20"/>
          <w:szCs w:val="20"/>
          <w:lang w:val="en-US"/>
        </w:rPr>
        <w:t xml:space="preserve">Luminaire and light </w:t>
      </w:r>
      <w:r w:rsidR="00FB52ED">
        <w:rPr>
          <w:rFonts w:ascii="Arial" w:hAnsi="Arial" w:cs="Arial"/>
          <w:sz w:val="20"/>
          <w:szCs w:val="20"/>
          <w:lang w:val="en-US"/>
        </w:rPr>
        <w:t xml:space="preserve">engine </w:t>
      </w:r>
      <w:r w:rsidR="00FB52ED">
        <w:rPr>
          <w:rFonts w:ascii="Arial" w:hAnsi="Arial" w:cs="Arial"/>
          <w:kern w:val="0"/>
          <w:sz w:val="20"/>
          <w:szCs w:val="20"/>
          <w:lang w:val="en-US"/>
        </w:rPr>
        <w:t>e</w:t>
      </w:r>
      <w:r w:rsidR="00FB52ED" w:rsidRPr="00FB52ED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  <w:r w:rsidR="00947B92">
        <w:rPr>
          <w:rFonts w:ascii="Arial" w:hAnsi="Arial" w:cs="Arial"/>
          <w:kern w:val="0"/>
          <w:sz w:val="20"/>
          <w:szCs w:val="20"/>
          <w:lang w:val="en-US"/>
        </w:rPr>
        <w:br/>
      </w:r>
    </w:p>
    <w:p w14:paraId="2DBF08E3" w14:textId="77777777" w:rsidR="00D92535" w:rsidRPr="00D92535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b/>
          <w:bCs/>
          <w:kern w:val="0"/>
          <w:lang w:val="en-US"/>
        </w:rPr>
        <w:t>Reports and certifications</w:t>
      </w:r>
    </w:p>
    <w:p w14:paraId="14C4C3AF" w14:textId="77777777" w:rsidR="00D92535" w:rsidRPr="00D92535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5B93D488" w14:textId="77777777" w:rsidR="00D92535" w:rsidRPr="00D92535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514D5BF1" w14:textId="77777777" w:rsidR="00D92535" w:rsidRPr="00D92535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1FCD1407" w14:textId="77777777" w:rsidR="00D92535" w:rsidRPr="00D92535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1387E0A2" w14:textId="77777777" w:rsidR="00D92535" w:rsidRPr="00D92535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  <w:t>Stress: 20 J = 5 kg from 40 cm height</w:t>
      </w:r>
    </w:p>
    <w:p w14:paraId="4B360966" w14:textId="77777777" w:rsidR="00D92535" w:rsidRPr="00D92535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73135FE0" w14:textId="77777777" w:rsidR="00D92535" w:rsidRPr="004B4D36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24A61B03" w14:textId="77777777" w:rsidR="00947B92" w:rsidRPr="00947B92" w:rsidRDefault="00D92535" w:rsidP="00947B92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947B92">
        <w:rPr>
          <w:rFonts w:ascii="Arial" w:hAnsi="Arial" w:cs="Arial"/>
          <w:kern w:val="0"/>
          <w:sz w:val="20"/>
          <w:szCs w:val="20"/>
          <w:lang w:val="en-US"/>
        </w:rPr>
        <w:t>CSA C22.2#250.0:2021 Ed.5+U1;U2</w:t>
      </w:r>
    </w:p>
    <w:p w14:paraId="52C6073B" w14:textId="13670095" w:rsidR="00D92535" w:rsidRPr="00947B92" w:rsidRDefault="00D92535" w:rsidP="00947B9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kern w:val="0"/>
          <w:sz w:val="20"/>
          <w:szCs w:val="20"/>
          <w:lang w:val="en-US"/>
        </w:rPr>
        <w:lastRenderedPageBreak/>
        <w:t xml:space="preserve">UV resistance </w:t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D92535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12103D8D" w14:textId="77777777" w:rsidR="00D92535" w:rsidRPr="00D92535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D92535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1415F8E8" w14:textId="77777777" w:rsidR="00D92535" w:rsidRPr="004B4D36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29FA95FA" w14:textId="77777777" w:rsidR="00D92535" w:rsidRPr="004B4D36" w:rsidRDefault="00D92535" w:rsidP="00D925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4E561307" w14:textId="77777777" w:rsidR="003D214B" w:rsidRPr="00031233" w:rsidRDefault="003D214B">
      <w:pPr>
        <w:rPr>
          <w:rFonts w:ascii="Arial" w:hAnsi="Arial" w:cs="Arial"/>
        </w:rPr>
      </w:pPr>
    </w:p>
    <w:sectPr w:rsidR="003D214B" w:rsidRPr="000312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80FB7"/>
    <w:multiLevelType w:val="hybridMultilevel"/>
    <w:tmpl w:val="BBEE1D32"/>
    <w:lvl w:ilvl="0" w:tplc="7A30E1F4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655CE"/>
    <w:multiLevelType w:val="multilevel"/>
    <w:tmpl w:val="3E2469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124310"/>
    <w:multiLevelType w:val="multilevel"/>
    <w:tmpl w:val="F320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653700">
    <w:abstractNumId w:val="0"/>
  </w:num>
  <w:num w:numId="2" w16cid:durableId="1999991048">
    <w:abstractNumId w:val="2"/>
  </w:num>
  <w:num w:numId="3" w16cid:durableId="2070348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C51"/>
    <w:rsid w:val="00020882"/>
    <w:rsid w:val="00026355"/>
    <w:rsid w:val="00031233"/>
    <w:rsid w:val="00032947"/>
    <w:rsid w:val="00046928"/>
    <w:rsid w:val="0020496C"/>
    <w:rsid w:val="0023640C"/>
    <w:rsid w:val="00296321"/>
    <w:rsid w:val="003A35F8"/>
    <w:rsid w:val="003D214B"/>
    <w:rsid w:val="00414C51"/>
    <w:rsid w:val="004B0C96"/>
    <w:rsid w:val="00595901"/>
    <w:rsid w:val="005F6576"/>
    <w:rsid w:val="006C5CDB"/>
    <w:rsid w:val="007D0379"/>
    <w:rsid w:val="008628B5"/>
    <w:rsid w:val="008B1517"/>
    <w:rsid w:val="00947B92"/>
    <w:rsid w:val="009563E0"/>
    <w:rsid w:val="009670CB"/>
    <w:rsid w:val="009D78CB"/>
    <w:rsid w:val="00A00097"/>
    <w:rsid w:val="00A4056C"/>
    <w:rsid w:val="00A52189"/>
    <w:rsid w:val="00A67381"/>
    <w:rsid w:val="00B7053C"/>
    <w:rsid w:val="00B91B0A"/>
    <w:rsid w:val="00BC3B96"/>
    <w:rsid w:val="00BC69EB"/>
    <w:rsid w:val="00CD58EE"/>
    <w:rsid w:val="00D40362"/>
    <w:rsid w:val="00D47C4C"/>
    <w:rsid w:val="00D7324A"/>
    <w:rsid w:val="00D92535"/>
    <w:rsid w:val="00DE0986"/>
    <w:rsid w:val="00E13A52"/>
    <w:rsid w:val="00E16A98"/>
    <w:rsid w:val="00E37592"/>
    <w:rsid w:val="00E62E05"/>
    <w:rsid w:val="00E933CF"/>
    <w:rsid w:val="00EF6425"/>
    <w:rsid w:val="00F01E65"/>
    <w:rsid w:val="00F5018D"/>
    <w:rsid w:val="00F63840"/>
    <w:rsid w:val="00FB52ED"/>
    <w:rsid w:val="39C8A64A"/>
    <w:rsid w:val="6FA5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6F7CA"/>
  <w15:chartTrackingRefBased/>
  <w15:docId w15:val="{23E6CE30-4C2E-4942-AF11-8601C4D0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14C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14C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14C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14C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14C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14C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14C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14C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14C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14C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14C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14C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14C5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14C5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14C5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14C5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14C5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14C5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14C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14C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4C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4C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14C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14C5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14C5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14C5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14C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14C5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14C51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633D090A-DDE6-45EF-BF13-83001FBAF3A3}"/>
</file>

<file path=customXml/itemProps2.xml><?xml version="1.0" encoding="utf-8"?>
<ds:datastoreItem xmlns:ds="http://schemas.openxmlformats.org/officeDocument/2006/customXml" ds:itemID="{08931CD2-ECE6-46A0-B26B-78446EF555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D6633-7F10-4D76-8FBA-4BD209909E45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40</cp:revision>
  <dcterms:created xsi:type="dcterms:W3CDTF">2026-04-17T11:26:00Z</dcterms:created>
  <dcterms:modified xsi:type="dcterms:W3CDTF">2026-06-15T08:19:00Z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